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F475F" w:rsidRDefault="00FF475F" w:rsidP="00FF68B6">
      <w:pPr>
        <w:rPr>
          <w:rFonts w:ascii="Times New Roman" w:hAnsi="Times New Roman" w:cs="Times New Roman"/>
          <w:b/>
        </w:rPr>
      </w:pPr>
    </w:p>
    <w:p w:rsidR="00FF475F" w:rsidRDefault="00FF475F" w:rsidP="00FF475F">
      <w:pPr>
        <w:jc w:val="center"/>
        <w:rPr>
          <w:rFonts w:ascii="Times New Roman" w:hAnsi="Times New Roman" w:cs="Times New Roman"/>
          <w:b/>
        </w:rPr>
      </w:pPr>
    </w:p>
    <w:p w:rsidR="00FF475F" w:rsidRDefault="00FF475F" w:rsidP="00FF475F">
      <w:pPr>
        <w:jc w:val="center"/>
        <w:rPr>
          <w:rFonts w:ascii="Times New Roman" w:hAnsi="Times New Roman" w:cs="Times New Roman"/>
          <w:b/>
        </w:rPr>
      </w:pPr>
      <w:r w:rsidRPr="00FF475F">
        <w:rPr>
          <w:rFonts w:ascii="Times New Roman" w:hAnsi="Times New Roman" w:cs="Times New Roman"/>
          <w:b/>
        </w:rPr>
        <w:t>OPIS PRZEDMIOTU ZAMÓWIENIA</w:t>
      </w:r>
    </w:p>
    <w:p w:rsidR="00FF68B6" w:rsidRDefault="00FF68B6" w:rsidP="00FF475F">
      <w:pPr>
        <w:jc w:val="center"/>
        <w:rPr>
          <w:rFonts w:ascii="Times New Roman" w:hAnsi="Times New Roman" w:cs="Times New Roman"/>
          <w:b/>
        </w:rPr>
      </w:pPr>
    </w:p>
    <w:p w:rsidR="00FF68B6" w:rsidRDefault="00FF68B6" w:rsidP="002E2788">
      <w:pPr>
        <w:jc w:val="both"/>
        <w:rPr>
          <w:rFonts w:ascii="Times New Roman" w:hAnsi="Times New Roman" w:cs="Times New Roman"/>
          <w:b/>
        </w:rPr>
      </w:pPr>
    </w:p>
    <w:p w:rsidR="00FF475F" w:rsidRPr="00FF475F" w:rsidRDefault="00FF475F" w:rsidP="002E2788">
      <w:pPr>
        <w:pStyle w:val="Akapitzlist"/>
        <w:widowControl w:val="0"/>
        <w:numPr>
          <w:ilvl w:val="0"/>
          <w:numId w:val="1"/>
        </w:numPr>
        <w:snapToGrid w:val="0"/>
        <w:spacing w:before="240" w:after="240" w:line="360" w:lineRule="auto"/>
        <w:ind w:left="284" w:hanging="284"/>
        <w:rPr>
          <w:rFonts w:ascii="Times New Roman" w:eastAsia="Lucida Sans Unicode" w:hAnsi="Times New Roman"/>
          <w:b/>
          <w:bCs/>
          <w:kern w:val="2"/>
          <w:sz w:val="24"/>
          <w:szCs w:val="24"/>
          <w:lang w:eastAsia="zh-CN"/>
        </w:rPr>
      </w:pPr>
      <w:r w:rsidRPr="00702001">
        <w:rPr>
          <w:rFonts w:ascii="Times New Roman" w:hAnsi="Times New Roman"/>
          <w:b/>
          <w:sz w:val="24"/>
          <w:szCs w:val="24"/>
        </w:rPr>
        <w:t xml:space="preserve">Przedmiot zamówienia obejmuje: </w:t>
      </w:r>
    </w:p>
    <w:p w:rsidR="00FF475F" w:rsidRDefault="00FF475F" w:rsidP="002E2788">
      <w:pPr>
        <w:pStyle w:val="Akapitzlist"/>
        <w:widowControl w:val="0"/>
        <w:numPr>
          <w:ilvl w:val="0"/>
          <w:numId w:val="2"/>
        </w:numPr>
        <w:snapToGrid w:val="0"/>
        <w:spacing w:before="240" w:after="240" w:line="360" w:lineRule="auto"/>
        <w:ind w:left="0" w:firstLine="0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 w:rsidRPr="00FF475F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wykonanie </w:t>
      </w:r>
      <w:r w:rsidR="00A06EB2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przeglądów</w:t>
      </w:r>
      <w:r w:rsidRPr="00FF475F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i pomiarów wydajności hydrantów wewnętrznych i zewnętrznych</w:t>
      </w:r>
      <w:r w:rsidR="003C56D9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w budynkach i obiektach znajdujących się na terenie Warszawy.</w:t>
      </w:r>
    </w:p>
    <w:p w:rsidR="00FF68B6" w:rsidRDefault="00FF68B6" w:rsidP="002E2788">
      <w:pPr>
        <w:pStyle w:val="Akapitzlist"/>
        <w:widowControl w:val="0"/>
        <w:snapToGrid w:val="0"/>
        <w:spacing w:before="240" w:after="240" w:line="360" w:lineRule="auto"/>
        <w:ind w:left="0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</w:p>
    <w:p w:rsidR="00FF68B6" w:rsidRDefault="00FF475F" w:rsidP="002E2788">
      <w:pPr>
        <w:pStyle w:val="Akapitzlist"/>
        <w:widowControl w:val="0"/>
        <w:numPr>
          <w:ilvl w:val="0"/>
          <w:numId w:val="5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 w:rsidRP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hydrant wewnętrzny</w:t>
      </w:r>
      <w:r w:rsidR="00197E6D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Ø 25 – 104</w:t>
      </w:r>
      <w:r w:rsidRP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</w:t>
      </w:r>
    </w:p>
    <w:p w:rsidR="00FF68B6" w:rsidRDefault="00FF475F" w:rsidP="002E2788">
      <w:pPr>
        <w:pStyle w:val="Akapitzlist"/>
        <w:widowControl w:val="0"/>
        <w:numPr>
          <w:ilvl w:val="0"/>
          <w:numId w:val="5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 w:rsidRP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hydrant wewnętrzny Ø 33 – 2 szt.</w:t>
      </w:r>
    </w:p>
    <w:p w:rsidR="00FF68B6" w:rsidRDefault="00197E6D" w:rsidP="002E2788">
      <w:pPr>
        <w:pStyle w:val="Akapitzlist"/>
        <w:widowControl w:val="0"/>
        <w:numPr>
          <w:ilvl w:val="0"/>
          <w:numId w:val="5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hydrant wewnętrzny Ø 52 – 115</w:t>
      </w:r>
      <w:r w:rsidR="00FF475F" w:rsidRP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</w:t>
      </w:r>
    </w:p>
    <w:p w:rsidR="00FF68B6" w:rsidRDefault="00197E6D" w:rsidP="002E2788">
      <w:pPr>
        <w:pStyle w:val="Akapitzlist"/>
        <w:widowControl w:val="0"/>
        <w:numPr>
          <w:ilvl w:val="0"/>
          <w:numId w:val="5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hydrant zewnętrzny Ø 80 – 27</w:t>
      </w:r>
      <w:r w:rsidR="00FF475F" w:rsidRP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</w:t>
      </w:r>
    </w:p>
    <w:p w:rsidR="00FF68B6" w:rsidRPr="00FF68B6" w:rsidRDefault="00FF68B6" w:rsidP="002E2788">
      <w:pPr>
        <w:pStyle w:val="Akapitzlist"/>
        <w:widowControl w:val="0"/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</w:p>
    <w:p w:rsidR="00FF475F" w:rsidRDefault="00FF475F" w:rsidP="002E2788">
      <w:pPr>
        <w:pStyle w:val="Akapitzlist"/>
        <w:widowControl w:val="0"/>
        <w:numPr>
          <w:ilvl w:val="0"/>
          <w:numId w:val="2"/>
        </w:numPr>
        <w:snapToGrid w:val="0"/>
        <w:spacing w:before="240" w:after="240" w:line="360" w:lineRule="auto"/>
        <w:ind w:left="0" w:firstLine="0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wykonanie prób ciśnieniowych węży </w:t>
      </w:r>
      <w:r w:rsidR="002E2788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hydrantowych w budynkach </w:t>
      </w:r>
      <w:r w:rsidR="002E2788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br/>
        <w:t>i obiektach znajdujących się na terenie Warszawy.</w:t>
      </w:r>
    </w:p>
    <w:p w:rsidR="00FF475F" w:rsidRPr="00FF475F" w:rsidRDefault="00FF475F" w:rsidP="002E2788">
      <w:pPr>
        <w:pStyle w:val="Akapitzlist"/>
        <w:widowControl w:val="0"/>
        <w:snapToGrid w:val="0"/>
        <w:spacing w:before="240" w:after="240" w:line="360" w:lineRule="auto"/>
        <w:ind w:left="0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</w:p>
    <w:p w:rsidR="00FF475F" w:rsidRDefault="00197E6D" w:rsidP="002E2788">
      <w:pPr>
        <w:pStyle w:val="Akapitzlist"/>
        <w:widowControl w:val="0"/>
        <w:numPr>
          <w:ilvl w:val="0"/>
          <w:numId w:val="3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wąż płasko-składany W-25 – 26</w:t>
      </w:r>
      <w:r w:rsid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 </w:t>
      </w:r>
    </w:p>
    <w:p w:rsidR="00FF68B6" w:rsidRPr="00FF475F" w:rsidRDefault="00197E6D" w:rsidP="002E2788">
      <w:pPr>
        <w:pStyle w:val="Akapitzlist"/>
        <w:widowControl w:val="0"/>
        <w:numPr>
          <w:ilvl w:val="0"/>
          <w:numId w:val="3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wąż płasko-składany W-52 – 115</w:t>
      </w:r>
      <w:r w:rsidR="00FF68B6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</w:t>
      </w:r>
    </w:p>
    <w:p w:rsidR="00FF475F" w:rsidRDefault="00197E6D" w:rsidP="002E2788">
      <w:pPr>
        <w:pStyle w:val="Akapitzlist"/>
        <w:widowControl w:val="0"/>
        <w:numPr>
          <w:ilvl w:val="0"/>
          <w:numId w:val="3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wąż półsztywny DN 25 – 78</w:t>
      </w:r>
      <w:r w:rsidR="00FF475F" w:rsidRPr="00FF475F"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 xml:space="preserve"> szt.</w:t>
      </w:r>
    </w:p>
    <w:p w:rsidR="00FF475F" w:rsidRDefault="00FF68B6" w:rsidP="00FF475F">
      <w:pPr>
        <w:pStyle w:val="Akapitzlist"/>
        <w:widowControl w:val="0"/>
        <w:numPr>
          <w:ilvl w:val="0"/>
          <w:numId w:val="3"/>
        </w:numPr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  <w:r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  <w:t>wąż półsztywny DN 33 – 2 szt.</w:t>
      </w:r>
    </w:p>
    <w:p w:rsidR="00754406" w:rsidRPr="00754406" w:rsidRDefault="00754406" w:rsidP="00754406">
      <w:pPr>
        <w:pStyle w:val="Akapitzlist"/>
        <w:widowControl w:val="0"/>
        <w:snapToGrid w:val="0"/>
        <w:spacing w:before="240" w:after="240" w:line="360" w:lineRule="auto"/>
        <w:rPr>
          <w:rFonts w:ascii="Times New Roman" w:eastAsia="Lucida Sans Unicode" w:hAnsi="Times New Roman"/>
          <w:bCs/>
          <w:kern w:val="2"/>
          <w:sz w:val="24"/>
          <w:szCs w:val="24"/>
          <w:lang w:eastAsia="zh-CN"/>
        </w:rPr>
      </w:pPr>
    </w:p>
    <w:p w:rsidR="005A3698" w:rsidRPr="00702001" w:rsidRDefault="005A3698" w:rsidP="002E2788">
      <w:pPr>
        <w:pStyle w:val="Akapitzlist"/>
        <w:widowControl w:val="0"/>
        <w:numPr>
          <w:ilvl w:val="0"/>
          <w:numId w:val="1"/>
        </w:numPr>
        <w:snapToGrid w:val="0"/>
        <w:spacing w:before="240" w:after="240" w:line="360" w:lineRule="auto"/>
        <w:ind w:left="284" w:hanging="284"/>
        <w:rPr>
          <w:rFonts w:ascii="Times New Roman" w:hAnsi="Times New Roman"/>
          <w:b/>
          <w:sz w:val="24"/>
          <w:szCs w:val="24"/>
        </w:rPr>
      </w:pPr>
      <w:r w:rsidRPr="00702001">
        <w:rPr>
          <w:rFonts w:ascii="Times New Roman" w:hAnsi="Times New Roman"/>
          <w:b/>
          <w:sz w:val="24"/>
          <w:szCs w:val="24"/>
        </w:rPr>
        <w:t xml:space="preserve">Zakres </w:t>
      </w:r>
      <w:r>
        <w:rPr>
          <w:rFonts w:ascii="Times New Roman" w:hAnsi="Times New Roman"/>
          <w:b/>
          <w:sz w:val="24"/>
          <w:szCs w:val="24"/>
        </w:rPr>
        <w:t>czynności do wykonania:</w:t>
      </w:r>
    </w:p>
    <w:p w:rsidR="005A3698" w:rsidRPr="00702001" w:rsidRDefault="005A3698" w:rsidP="002E2788">
      <w:pPr>
        <w:widowControl w:val="0"/>
        <w:snapToGrid w:val="0"/>
        <w:spacing w:before="120" w:after="120"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702001">
        <w:rPr>
          <w:rFonts w:ascii="Times New Roman" w:hAnsi="Times New Roman"/>
          <w:b/>
          <w:sz w:val="24"/>
          <w:szCs w:val="24"/>
        </w:rPr>
        <w:t>2.1 Przeglądy hydrantów wewnętrznych i zewnętrznych</w:t>
      </w:r>
    </w:p>
    <w:p w:rsidR="005A3698" w:rsidRDefault="00D952B4" w:rsidP="002E2788">
      <w:pPr>
        <w:widowControl w:val="0"/>
        <w:snapToGrid w:val="0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 w:rsidRPr="00D952B4">
        <w:rPr>
          <w:rFonts w:ascii="Times New Roman" w:hAnsi="Times New Roman"/>
          <w:b/>
          <w:sz w:val="24"/>
          <w:szCs w:val="24"/>
        </w:rPr>
        <w:t xml:space="preserve">2.1.1 </w:t>
      </w:r>
      <w:r w:rsidR="005A3698" w:rsidRPr="00D952B4">
        <w:rPr>
          <w:rFonts w:ascii="Times New Roman" w:hAnsi="Times New Roman"/>
          <w:b/>
          <w:sz w:val="24"/>
          <w:szCs w:val="24"/>
        </w:rPr>
        <w:t>Zakres przeglądu hydrantów</w:t>
      </w:r>
      <w:r w:rsidRPr="00D952B4">
        <w:rPr>
          <w:rFonts w:ascii="Times New Roman" w:hAnsi="Times New Roman"/>
          <w:b/>
          <w:sz w:val="24"/>
          <w:szCs w:val="24"/>
        </w:rPr>
        <w:t xml:space="preserve"> wewnętrznych obejmuje</w:t>
      </w:r>
      <w:r w:rsidR="005A3698" w:rsidRPr="00D952B4">
        <w:rPr>
          <w:rFonts w:ascii="Times New Roman" w:hAnsi="Times New Roman"/>
          <w:b/>
          <w:sz w:val="24"/>
          <w:szCs w:val="24"/>
        </w:rPr>
        <w:t>:</w:t>
      </w:r>
    </w:p>
    <w:p w:rsidR="00D952B4" w:rsidRDefault="00D952B4" w:rsidP="002E2788">
      <w:pPr>
        <w:widowControl w:val="0"/>
        <w:snapToGrid w:val="0"/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Hydrant wewnętrzny powinien zostać sprawdzony według następujących punktów: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a) Urządzenie nie jest zastawione, nie uszkodzone , elementy nie są skorodowane lub przeciekające;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b) Instrukcje obsługi są czyste i czytelne;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c) Miejsce umieszczenia jest wyraźnie oznakowane;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d) Wypływ wody jest równomierny i dostateczny (wskazane jest użycie miernika przepływu </w:t>
      </w:r>
      <w:r w:rsidRPr="00D952B4">
        <w:rPr>
          <w:rFonts w:ascii="Times New Roman" w:hAnsi="Times New Roman"/>
          <w:sz w:val="24"/>
          <w:szCs w:val="24"/>
        </w:rPr>
        <w:lastRenderedPageBreak/>
        <w:t>oraz miernika ciśnienia);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e) Miernik ciśnienia (jeżeli jest zastosowany) pracuje prawidłowo i w swoim zakresie pomiarowym; </w:t>
      </w:r>
    </w:p>
    <w:p w:rsidR="002E2788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f) Zaciski lub taśmowanie węża są prawidłowego typu i właściwie zaciśnięte;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g) Zwijadło wężowe obraca się lekko w obu kierunkach;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h) Praca prowadnic węża jest prawidłowa, upewnić się, że są one właściwie i pewnie zamocowane;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i) Pozostawić hydrant wewnętrzny w stanie gotowym do natychmiastowego użycia. Jeżeli konieczne są poważniejsze naprawy, hydrant powinien być oznakowany "USZKODZONY" </w:t>
      </w:r>
      <w:r w:rsidR="002E2788">
        <w:rPr>
          <w:rFonts w:ascii="Times New Roman" w:hAnsi="Times New Roman"/>
          <w:sz w:val="24"/>
          <w:szCs w:val="24"/>
        </w:rPr>
        <w:br/>
      </w:r>
      <w:r w:rsidRPr="00D952B4">
        <w:rPr>
          <w:rFonts w:ascii="Times New Roman" w:hAnsi="Times New Roman"/>
          <w:sz w:val="24"/>
          <w:szCs w:val="24"/>
        </w:rPr>
        <w:t xml:space="preserve">i kompetentna osoba powinna powiadomić o tym użytkownika/właściciela. </w:t>
      </w:r>
    </w:p>
    <w:p w:rsidR="00D952B4" w:rsidRPr="00D952B4" w:rsidRDefault="00241ED7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j) D</w:t>
      </w:r>
      <w:r w:rsidR="00D952B4" w:rsidRPr="00D952B4">
        <w:rPr>
          <w:rFonts w:ascii="Times New Roman" w:hAnsi="Times New Roman"/>
          <w:sz w:val="24"/>
          <w:szCs w:val="24"/>
        </w:rPr>
        <w:t>la bębnów z wahliwym zamocowanie</w:t>
      </w:r>
      <w:r>
        <w:rPr>
          <w:rFonts w:ascii="Times New Roman" w:hAnsi="Times New Roman"/>
          <w:sz w:val="24"/>
          <w:szCs w:val="24"/>
        </w:rPr>
        <w:t>m</w:t>
      </w:r>
      <w:r w:rsidR="00D952B4" w:rsidRPr="00D952B4">
        <w:rPr>
          <w:rFonts w:ascii="Times New Roman" w:hAnsi="Times New Roman"/>
          <w:sz w:val="24"/>
          <w:szCs w:val="24"/>
        </w:rPr>
        <w:t xml:space="preserve"> sprawdzić czy oś (zamocowanie) obraca się łatwo i czy bęben obraca się o 180 stopni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k) W przypadku ręcznych zwijadeł zawór odcinający jest właściwego typu i czy działa łatwo </w:t>
      </w:r>
      <w:r w:rsidR="002E2788">
        <w:rPr>
          <w:rFonts w:ascii="Times New Roman" w:hAnsi="Times New Roman"/>
          <w:sz w:val="24"/>
          <w:szCs w:val="24"/>
        </w:rPr>
        <w:br/>
      </w:r>
      <w:r w:rsidRPr="00D952B4">
        <w:rPr>
          <w:rFonts w:ascii="Times New Roman" w:hAnsi="Times New Roman"/>
          <w:sz w:val="24"/>
          <w:szCs w:val="24"/>
        </w:rPr>
        <w:t xml:space="preserve">i prawidłowo;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l) W przypadku zwijadeł automatycznych praca zaworu automatycznego jest prawidłowa oraz czy praca dodatkowego serwisowego zaworu odcinającego jest właściwa;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>m) Stan przewodów rurowych zasilających w wodę jest właściwy, szczególną uwagę zwrócić na to czy odcinki elastyczne nie wykazują oznak zużycia lub zniszczenia;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n) Jeżeli hydrant wyposażony jest w szafkę, czy nie nosi ona oznak uszkodzenia i czy drzwiczki szafki łatwo się otwierają; </w:t>
      </w:r>
    </w:p>
    <w:p w:rsidR="00D952B4" w:rsidRPr="00D952B4" w:rsidRDefault="00D952B4" w:rsidP="002E2788">
      <w:pPr>
        <w:widowControl w:val="0"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 xml:space="preserve">o) Prądownica jest właściwego typu i czy łatwo się nią posługiwać; </w:t>
      </w:r>
    </w:p>
    <w:p w:rsidR="003C56D9" w:rsidRDefault="00D952B4" w:rsidP="00D952B4">
      <w:pPr>
        <w:widowControl w:val="0"/>
        <w:snapToGri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>p) Wąż na całej długości nie wykazuje uszkodzeń, zniekształceń, zużycia ani pęknięć. Jeżeli wąż wykazuje jakieś uszkodzenia, powinien być wymieniony na nowy lub poddany próbie ciśnieniowej na maksymalne ciśnienie robocze;</w:t>
      </w:r>
    </w:p>
    <w:p w:rsidR="00136A76" w:rsidRDefault="00D952B4" w:rsidP="00136A76">
      <w:pPr>
        <w:widowControl w:val="0"/>
        <w:snapToGrid w:val="0"/>
        <w:spacing w:after="0" w:line="360" w:lineRule="auto"/>
        <w:rPr>
          <w:rFonts w:ascii="Times New Roman" w:hAnsi="Times New Roman"/>
          <w:sz w:val="24"/>
          <w:szCs w:val="24"/>
        </w:rPr>
      </w:pPr>
      <w:r w:rsidRPr="00D952B4">
        <w:rPr>
          <w:rFonts w:ascii="Times New Roman" w:hAnsi="Times New Roman"/>
          <w:sz w:val="24"/>
          <w:szCs w:val="24"/>
        </w:rPr>
        <w:t>q) Mocowania do ściany są odpowiednie do ich przeznaczenia i pewnie zamontowane;</w:t>
      </w:r>
    </w:p>
    <w:p w:rsidR="00136A76" w:rsidRDefault="003C56D9" w:rsidP="00136A76">
      <w:pPr>
        <w:widowControl w:val="0"/>
        <w:snapToGri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r) Dokonanie pomiaru ciśnienia hydrostatycznego i wydajności;</w:t>
      </w:r>
    </w:p>
    <w:p w:rsidR="002E2788" w:rsidRDefault="002E2788" w:rsidP="00136A76">
      <w:pPr>
        <w:widowControl w:val="0"/>
        <w:snapToGrid w:val="0"/>
        <w:spacing w:after="0"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s) Naklejenie kontrolki </w:t>
      </w:r>
      <w:r w:rsidR="00136A76">
        <w:rPr>
          <w:rFonts w:ascii="Times New Roman" w:hAnsi="Times New Roman"/>
          <w:sz w:val="24"/>
          <w:szCs w:val="24"/>
        </w:rPr>
        <w:t xml:space="preserve">SPRAWDZONO </w:t>
      </w:r>
      <w:r w:rsidR="00F417E6">
        <w:rPr>
          <w:rFonts w:ascii="Times New Roman" w:hAnsi="Times New Roman"/>
          <w:sz w:val="24"/>
          <w:szCs w:val="24"/>
        </w:rPr>
        <w:t xml:space="preserve">z datą wykonania przeglądu oraz datą następnego przeglądu </w:t>
      </w:r>
      <w:r>
        <w:rPr>
          <w:rFonts w:ascii="Times New Roman" w:hAnsi="Times New Roman"/>
          <w:sz w:val="24"/>
          <w:szCs w:val="24"/>
        </w:rPr>
        <w:t>na skrzynkę hydranto</w:t>
      </w:r>
      <w:r w:rsidR="00136A76">
        <w:rPr>
          <w:rFonts w:ascii="Times New Roman" w:hAnsi="Times New Roman"/>
          <w:sz w:val="24"/>
          <w:szCs w:val="24"/>
        </w:rPr>
        <w:t>wą</w:t>
      </w:r>
      <w:r w:rsidR="00F417E6">
        <w:rPr>
          <w:rFonts w:ascii="Times New Roman" w:hAnsi="Times New Roman"/>
          <w:sz w:val="24"/>
          <w:szCs w:val="24"/>
        </w:rPr>
        <w:t xml:space="preserve"> </w:t>
      </w:r>
      <w:r w:rsidR="00136A76">
        <w:rPr>
          <w:rFonts w:ascii="Times New Roman" w:hAnsi="Times New Roman"/>
          <w:sz w:val="24"/>
          <w:szCs w:val="24"/>
        </w:rPr>
        <w:t>;</w:t>
      </w:r>
    </w:p>
    <w:p w:rsidR="00754406" w:rsidRDefault="00F417E6" w:rsidP="00136A76">
      <w:pPr>
        <w:widowControl w:val="0"/>
        <w:suppressAutoHyphens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</w:t>
      </w:r>
      <w:r w:rsidR="003C56D9">
        <w:rPr>
          <w:rFonts w:ascii="Times New Roman" w:hAnsi="Times New Roman"/>
          <w:sz w:val="24"/>
          <w:szCs w:val="24"/>
        </w:rPr>
        <w:t>) Sporządzenie dokumentacji z przeprowadzonych czynności.</w:t>
      </w:r>
    </w:p>
    <w:p w:rsidR="00754406" w:rsidRDefault="00754406" w:rsidP="008767E2">
      <w:pPr>
        <w:widowControl w:val="0"/>
        <w:suppressAutoHyphens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Należy usunąć stare kontrolki z szafek hydrantowych.</w:t>
      </w:r>
      <w:bookmarkStart w:id="0" w:name="_GoBack"/>
      <w:bookmarkEnd w:id="0"/>
    </w:p>
    <w:p w:rsidR="005A3698" w:rsidRDefault="005A3698" w:rsidP="005A3698">
      <w:pPr>
        <w:widowControl w:val="0"/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Przeglądy należy wykonać zgodnie z wymaganiami określonymi w obowiązujących przepisach oraz normach, w szczególności</w:t>
      </w:r>
      <w:r w:rsidR="00136A76">
        <w:rPr>
          <w:rFonts w:ascii="Times New Roman" w:hAnsi="Times New Roman"/>
          <w:sz w:val="24"/>
          <w:szCs w:val="24"/>
        </w:rPr>
        <w:t xml:space="preserve"> z normami </w:t>
      </w:r>
      <w:r>
        <w:rPr>
          <w:rFonts w:ascii="Times New Roman" w:hAnsi="Times New Roman"/>
          <w:sz w:val="24"/>
          <w:szCs w:val="24"/>
        </w:rPr>
        <w:t>: PN-EN 671-1, PN-EN 671-2 oraz PN-EN 671-3.</w:t>
      </w:r>
    </w:p>
    <w:p w:rsidR="00241ED7" w:rsidRDefault="00241ED7" w:rsidP="00241ED7">
      <w:pPr>
        <w:widowControl w:val="0"/>
        <w:snapToGrid w:val="0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2.1.2</w:t>
      </w:r>
      <w:r w:rsidRPr="00D952B4">
        <w:rPr>
          <w:rFonts w:ascii="Times New Roman" w:hAnsi="Times New Roman"/>
          <w:b/>
          <w:sz w:val="24"/>
          <w:szCs w:val="24"/>
        </w:rPr>
        <w:t xml:space="preserve"> Zakres przeglądu hydrantów</w:t>
      </w:r>
      <w:r>
        <w:rPr>
          <w:rFonts w:ascii="Times New Roman" w:hAnsi="Times New Roman"/>
          <w:b/>
          <w:sz w:val="24"/>
          <w:szCs w:val="24"/>
        </w:rPr>
        <w:t xml:space="preserve"> z</w:t>
      </w:r>
      <w:r w:rsidRPr="00D952B4">
        <w:rPr>
          <w:rFonts w:ascii="Times New Roman" w:hAnsi="Times New Roman"/>
          <w:b/>
          <w:sz w:val="24"/>
          <w:szCs w:val="24"/>
        </w:rPr>
        <w:t>ewnętrznych obejmuje:</w:t>
      </w:r>
    </w:p>
    <w:p w:rsidR="00057049" w:rsidRDefault="00057049" w:rsidP="00057049">
      <w:pPr>
        <w:widowControl w:val="0"/>
        <w:snapToGrid w:val="0"/>
        <w:spacing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Hydrant zewnętrzny powinien zostać sprawdzony według następujących punktów:</w:t>
      </w:r>
    </w:p>
    <w:p w:rsidR="005A3698" w:rsidRDefault="00057049" w:rsidP="00057049">
      <w:pPr>
        <w:pStyle w:val="Akapitzlist"/>
        <w:widowControl w:val="0"/>
        <w:snapToGrid w:val="0"/>
        <w:spacing w:before="120"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 Oględziny z</w:t>
      </w:r>
      <w:r w:rsidR="006D1C50">
        <w:rPr>
          <w:rFonts w:ascii="Times New Roman" w:hAnsi="Times New Roman"/>
          <w:sz w:val="24"/>
          <w:szCs w:val="24"/>
        </w:rPr>
        <w:t>ewnętrzne hydrantu nadziemnego lub</w:t>
      </w:r>
      <w:r>
        <w:rPr>
          <w:rFonts w:ascii="Times New Roman" w:hAnsi="Times New Roman"/>
          <w:sz w:val="24"/>
          <w:szCs w:val="24"/>
        </w:rPr>
        <w:t xml:space="preserve"> podziemnego;</w:t>
      </w:r>
    </w:p>
    <w:p w:rsidR="00057049" w:rsidRDefault="00057049" w:rsidP="00057049">
      <w:pPr>
        <w:pStyle w:val="Akapitzlist"/>
        <w:widowControl w:val="0"/>
        <w:snapToGrid w:val="0"/>
        <w:spacing w:before="120"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b) Uruchomienie i przepłukanie stojaka i </w:t>
      </w:r>
      <w:r w:rsidR="006D1C50">
        <w:rPr>
          <w:rFonts w:ascii="Times New Roman" w:hAnsi="Times New Roman"/>
          <w:sz w:val="24"/>
          <w:szCs w:val="24"/>
        </w:rPr>
        <w:t>komory hydrantu</w:t>
      </w:r>
      <w:r>
        <w:rPr>
          <w:rFonts w:ascii="Times New Roman" w:hAnsi="Times New Roman"/>
          <w:sz w:val="24"/>
          <w:szCs w:val="24"/>
        </w:rPr>
        <w:t>;</w:t>
      </w:r>
    </w:p>
    <w:p w:rsidR="00057049" w:rsidRDefault="00057049" w:rsidP="00057049">
      <w:pPr>
        <w:pStyle w:val="Akapitzlist"/>
        <w:widowControl w:val="0"/>
        <w:snapToGrid w:val="0"/>
        <w:spacing w:before="120"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c) Sprawdzenie zasuwy hydrantowej;</w:t>
      </w:r>
    </w:p>
    <w:p w:rsidR="00057049" w:rsidRDefault="00057049" w:rsidP="00057049">
      <w:pPr>
        <w:pStyle w:val="Akapitzlist"/>
        <w:widowControl w:val="0"/>
        <w:snapToGrid w:val="0"/>
        <w:spacing w:before="120"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d) Dokonanie pomiaru ciśnienia hydrostatycznego i wydajności;</w:t>
      </w:r>
    </w:p>
    <w:p w:rsidR="00057049" w:rsidRDefault="00057049" w:rsidP="00057049">
      <w:pPr>
        <w:pStyle w:val="Akapitzlist"/>
        <w:widowControl w:val="0"/>
        <w:snapToGrid w:val="0"/>
        <w:spacing w:before="120" w:after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e) Sprawdzenie skuteczności odwodnienia.</w:t>
      </w:r>
    </w:p>
    <w:p w:rsidR="002E2788" w:rsidRDefault="002E2788" w:rsidP="00136A76">
      <w:pPr>
        <w:pStyle w:val="Akapitzlist"/>
        <w:widowControl w:val="0"/>
        <w:snapToGrid w:val="0"/>
        <w:spacing w:before="120" w:line="360" w:lineRule="auto"/>
        <w:ind w:left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f) Sporządzenie dokumentacji z przeprowadzonych czynności.</w:t>
      </w:r>
    </w:p>
    <w:p w:rsidR="00136A76" w:rsidRDefault="00136A76" w:rsidP="002E2788">
      <w:pPr>
        <w:widowControl w:val="0"/>
        <w:suppressAutoHyphens/>
        <w:snapToGrid w:val="0"/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2E2788" w:rsidRPr="00F417E6" w:rsidRDefault="00136A76" w:rsidP="00F417E6">
      <w:pPr>
        <w:widowControl w:val="0"/>
        <w:snapToGrid w:val="0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Przeglądy należy wykonać zgodnie z wymaganiami określonymi w obowiązujących </w:t>
      </w:r>
      <w:r w:rsidRPr="00F417E6">
        <w:rPr>
          <w:rFonts w:ascii="Times New Roman" w:hAnsi="Times New Roman" w:cs="Times New Roman"/>
          <w:sz w:val="24"/>
          <w:szCs w:val="24"/>
        </w:rPr>
        <w:t xml:space="preserve">przepisach oraz normach, w szczególności z normami : </w:t>
      </w:r>
      <w:r w:rsidR="00F417E6" w:rsidRPr="00F417E6">
        <w:rPr>
          <w:rStyle w:val="t286pc"/>
          <w:rFonts w:ascii="Times New Roman" w:hAnsi="Times New Roman" w:cs="Times New Roman"/>
          <w:bCs/>
          <w:sz w:val="24"/>
          <w:szCs w:val="24"/>
        </w:rPr>
        <w:t>PN-EN 14384:2009</w:t>
      </w:r>
      <w:r w:rsidR="00F417E6" w:rsidRPr="00F417E6">
        <w:rPr>
          <w:rStyle w:val="t286pc"/>
          <w:rFonts w:ascii="Times New Roman" w:hAnsi="Times New Roman" w:cs="Times New Roman"/>
          <w:sz w:val="24"/>
          <w:szCs w:val="24"/>
        </w:rPr>
        <w:t xml:space="preserve">, </w:t>
      </w:r>
      <w:r w:rsidR="00F417E6" w:rsidRPr="00F417E6">
        <w:rPr>
          <w:rStyle w:val="t286pc"/>
          <w:rFonts w:ascii="Times New Roman" w:hAnsi="Times New Roman" w:cs="Times New Roman"/>
          <w:bCs/>
          <w:sz w:val="24"/>
          <w:szCs w:val="24"/>
        </w:rPr>
        <w:t>PN-EN 14339:2009</w:t>
      </w:r>
    </w:p>
    <w:p w:rsidR="005A3698" w:rsidRPr="00702001" w:rsidRDefault="005A3698" w:rsidP="005A3698">
      <w:pPr>
        <w:widowControl w:val="0"/>
        <w:snapToGrid w:val="0"/>
        <w:spacing w:before="120" w:after="120" w:line="36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702001">
        <w:rPr>
          <w:rFonts w:ascii="Times New Roman" w:hAnsi="Times New Roman"/>
          <w:b/>
          <w:sz w:val="24"/>
          <w:szCs w:val="24"/>
        </w:rPr>
        <w:t>.2 Próby ciśnieniowe węży hydrantowych</w:t>
      </w:r>
    </w:p>
    <w:p w:rsidR="005A3698" w:rsidRDefault="005A3698" w:rsidP="005A3698">
      <w:pPr>
        <w:widowControl w:val="0"/>
        <w:snapToGrid w:val="0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Zakres prób ciśnieniowych węży hydrantowych obejmuje: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kontrolę wizualną stanu węży hydrantowych (otarcia, pęknięcia, deformacje),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sprawdzenie stanu okuć i połączeń,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wykonanie prób ciśnieniowych węży hydrantowych zgodnie z obowiązującymi normami,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kwalifikację węży do dalszego użytkowania lub wycofania z eksploatacji,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oznakowanie węży po przeprowadzonych próbach,</w:t>
      </w:r>
    </w:p>
    <w:p w:rsidR="005A3698" w:rsidRDefault="005A3698" w:rsidP="005A3698">
      <w:pPr>
        <w:pStyle w:val="Akapitzlist"/>
        <w:widowControl w:val="0"/>
        <w:numPr>
          <w:ilvl w:val="3"/>
          <w:numId w:val="9"/>
        </w:numPr>
        <w:snapToGrid w:val="0"/>
        <w:spacing w:line="360" w:lineRule="auto"/>
        <w:ind w:left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sporządzenie protokołów z wykonanych prób badań.</w:t>
      </w:r>
    </w:p>
    <w:p w:rsidR="00FF475F" w:rsidRPr="00702001" w:rsidRDefault="00FF475F" w:rsidP="00FF475F">
      <w:pPr>
        <w:pStyle w:val="Akapitzlist"/>
        <w:widowControl w:val="0"/>
        <w:snapToGrid w:val="0"/>
        <w:spacing w:before="240" w:after="240" w:line="360" w:lineRule="auto"/>
        <w:ind w:left="1004"/>
        <w:rPr>
          <w:rFonts w:ascii="Times New Roman" w:eastAsia="Lucida Sans Unicode" w:hAnsi="Times New Roman"/>
          <w:b/>
          <w:bCs/>
          <w:kern w:val="2"/>
          <w:sz w:val="24"/>
          <w:szCs w:val="24"/>
          <w:lang w:eastAsia="zh-CN"/>
        </w:rPr>
      </w:pPr>
    </w:p>
    <w:p w:rsidR="00FF475F" w:rsidRPr="00FF475F" w:rsidRDefault="00FF475F" w:rsidP="00FF475F">
      <w:pPr>
        <w:jc w:val="center"/>
        <w:rPr>
          <w:rFonts w:ascii="Times New Roman" w:hAnsi="Times New Roman" w:cs="Times New Roman"/>
          <w:b/>
        </w:rPr>
      </w:pPr>
    </w:p>
    <w:sectPr w:rsidR="00FF475F" w:rsidRPr="00FF475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FD47A8"/>
    <w:multiLevelType w:val="hybridMultilevel"/>
    <w:tmpl w:val="FD902AE0"/>
    <w:lvl w:ilvl="0" w:tplc="8DCEA79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563366">
      <w:start w:val="7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9">
      <w:start w:val="1"/>
      <w:numFmt w:val="lowerLetter"/>
      <w:lvlText w:val="%4."/>
      <w:lvlJc w:val="left"/>
      <w:pPr>
        <w:ind w:left="2880" w:hanging="360"/>
      </w:pPr>
    </w:lvl>
    <w:lvl w:ilvl="4" w:tplc="86E0DE06">
      <w:start w:val="1"/>
      <w:numFmt w:val="ordinal"/>
      <w:lvlText w:val="%5"/>
      <w:lvlJc w:val="left"/>
      <w:pPr>
        <w:ind w:left="3600" w:hanging="360"/>
      </w:pPr>
      <w:rPr>
        <w:rFonts w:hint="default"/>
      </w:rPr>
    </w:lvl>
    <w:lvl w:ilvl="5" w:tplc="86E0DE06">
      <w:start w:val="1"/>
      <w:numFmt w:val="ordinal"/>
      <w:lvlText w:val="%6"/>
      <w:lvlJc w:val="left"/>
      <w:pPr>
        <w:ind w:left="4320" w:hanging="18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E655EB"/>
    <w:multiLevelType w:val="hybridMultilevel"/>
    <w:tmpl w:val="3E966008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F46F1F"/>
    <w:multiLevelType w:val="hybridMultilevel"/>
    <w:tmpl w:val="1AE07ED6"/>
    <w:lvl w:ilvl="0" w:tplc="86E0DE06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C972F0"/>
    <w:multiLevelType w:val="hybridMultilevel"/>
    <w:tmpl w:val="545A7BDC"/>
    <w:lvl w:ilvl="0" w:tplc="14F8F52E">
      <w:start w:val="1"/>
      <w:numFmt w:val="lowerLetter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" w15:restartNumberingAfterBreak="0">
    <w:nsid w:val="52A95C19"/>
    <w:multiLevelType w:val="hybridMultilevel"/>
    <w:tmpl w:val="AADAF7B0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335F62"/>
    <w:multiLevelType w:val="multilevel"/>
    <w:tmpl w:val="8C0E68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9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Roman"/>
      <w:lvlText w:val="%3."/>
      <w:lvlJc w:val="left"/>
      <w:pPr>
        <w:tabs>
          <w:tab w:val="num" w:pos="360"/>
        </w:tabs>
        <w:ind w:left="360" w:hanging="360"/>
      </w:pPr>
      <w:rPr>
        <w:rFonts w:ascii="Times New Roman" w:eastAsia="Calibri" w:hAnsi="Times New Roman" w:cs="Times New Roman" w:hint="default"/>
        <w:b/>
      </w:r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6" w15:restartNumberingAfterBreak="0">
    <w:nsid w:val="73740448"/>
    <w:multiLevelType w:val="hybridMultilevel"/>
    <w:tmpl w:val="67A22AD0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62C5503"/>
    <w:multiLevelType w:val="hybridMultilevel"/>
    <w:tmpl w:val="3286971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347D03"/>
    <w:multiLevelType w:val="hybridMultilevel"/>
    <w:tmpl w:val="6A4C4E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7E77AC"/>
    <w:multiLevelType w:val="hybridMultilevel"/>
    <w:tmpl w:val="A282F4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8"/>
  </w:num>
  <w:num w:numId="4">
    <w:abstractNumId w:val="9"/>
  </w:num>
  <w:num w:numId="5">
    <w:abstractNumId w:val="7"/>
  </w:num>
  <w:num w:numId="6">
    <w:abstractNumId w:val="5"/>
  </w:num>
  <w:num w:numId="7">
    <w:abstractNumId w:val="4"/>
  </w:num>
  <w:num w:numId="8">
    <w:abstractNumId w:val="1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2CCD"/>
    <w:rsid w:val="00057049"/>
    <w:rsid w:val="00136A76"/>
    <w:rsid w:val="00197E6D"/>
    <w:rsid w:val="00210033"/>
    <w:rsid w:val="00241ED7"/>
    <w:rsid w:val="002E2788"/>
    <w:rsid w:val="00331B9A"/>
    <w:rsid w:val="003C56D9"/>
    <w:rsid w:val="005A3698"/>
    <w:rsid w:val="006D1C50"/>
    <w:rsid w:val="00754406"/>
    <w:rsid w:val="008767E2"/>
    <w:rsid w:val="008F2CCD"/>
    <w:rsid w:val="00935D78"/>
    <w:rsid w:val="00A06EB2"/>
    <w:rsid w:val="00A41A55"/>
    <w:rsid w:val="00D952B4"/>
    <w:rsid w:val="00F417E6"/>
    <w:rsid w:val="00FF475F"/>
    <w:rsid w:val="00FF6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538C30"/>
  <w15:chartTrackingRefBased/>
  <w15:docId w15:val="{76870D63-1E4A-4003-BB2C-2699A2071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F475F"/>
    <w:pPr>
      <w:suppressAutoHyphens/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ar-SA"/>
    </w:rPr>
  </w:style>
  <w:style w:type="character" w:customStyle="1" w:styleId="t286pc">
    <w:name w:val="t286pc"/>
    <w:basedOn w:val="Domylnaczcionkaakapitu"/>
    <w:rsid w:val="00F417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D27A9-0192-4359-8A44-B0C310F9C2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607</Words>
  <Characters>3648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 Żmijewski</dc:creator>
  <cp:keywords/>
  <dc:description/>
  <cp:lastModifiedBy>Piotr Żmijewski</cp:lastModifiedBy>
  <cp:revision>4</cp:revision>
  <dcterms:created xsi:type="dcterms:W3CDTF">2026-04-24T09:33:00Z</dcterms:created>
  <dcterms:modified xsi:type="dcterms:W3CDTF">2026-04-24T09:34:00Z</dcterms:modified>
</cp:coreProperties>
</file>